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C5" w:rsidRDefault="004A6CC5" w:rsidP="00F74B0C">
      <w:pPr>
        <w:ind w:left="2592" w:firstLine="1296"/>
      </w:pPr>
      <w:r>
        <w:t>PATVIRTINTA</w:t>
      </w:r>
    </w:p>
    <w:p w:rsidR="00F74B0C" w:rsidRDefault="004A6CC5" w:rsidP="00F74B0C">
      <w:pPr>
        <w:ind w:left="2592" w:firstLine="1296"/>
      </w:pPr>
      <w:r>
        <w:t xml:space="preserve">Vilniaus Sofijos Kovalevskajos vidurinės </w:t>
      </w:r>
    </w:p>
    <w:p w:rsidR="00F74B0C" w:rsidRDefault="004A6CC5" w:rsidP="00F74B0C">
      <w:pPr>
        <w:ind w:left="2592" w:firstLine="1296"/>
      </w:pPr>
      <w:r>
        <w:t>mokykl</w:t>
      </w:r>
      <w:r w:rsidR="00F74B0C">
        <w:t>os direktorės  2012 08 31</w:t>
      </w:r>
      <w:r>
        <w:t xml:space="preserve"> </w:t>
      </w:r>
    </w:p>
    <w:p w:rsidR="004A6CC5" w:rsidRPr="00F74B0C" w:rsidRDefault="004A6CC5" w:rsidP="00F74B0C">
      <w:pPr>
        <w:ind w:left="2592" w:firstLine="1296"/>
      </w:pPr>
      <w:r>
        <w:t xml:space="preserve">įsakymu </w:t>
      </w:r>
      <w:proofErr w:type="spellStart"/>
      <w:r>
        <w:t>Nr.V</w:t>
      </w:r>
      <w:r w:rsidRPr="00F74B0C">
        <w:t>-</w:t>
      </w:r>
      <w:r w:rsidR="00F74B0C">
        <w:t>375</w:t>
      </w:r>
      <w:proofErr w:type="spellEnd"/>
    </w:p>
    <w:p w:rsidR="004A6CC5" w:rsidRPr="00F74B0C" w:rsidRDefault="004A6CC5">
      <w:pPr>
        <w:ind w:left="5184"/>
      </w:pPr>
    </w:p>
    <w:p w:rsidR="004A6CC5" w:rsidRPr="00F74B0C" w:rsidRDefault="004A6CC5">
      <w:pPr>
        <w:ind w:left="5184"/>
      </w:pPr>
    </w:p>
    <w:p w:rsidR="004A6CC5" w:rsidRPr="00F74B0C" w:rsidRDefault="004A6CC5">
      <w:pPr>
        <w:ind w:left="-520"/>
      </w:pPr>
    </w:p>
    <w:p w:rsidR="004A6CC5" w:rsidRDefault="004A6CC5">
      <w:pPr>
        <w:ind w:left="-520"/>
        <w:jc w:val="center"/>
        <w:rPr>
          <w:b/>
        </w:rPr>
      </w:pPr>
      <w:r>
        <w:rPr>
          <w:b/>
        </w:rPr>
        <w:t>VILNIAUS SOFIJOS KOVALEVSKAJOS VIDURINĖS MOKYKLOS</w:t>
      </w:r>
    </w:p>
    <w:p w:rsidR="004A6CC5" w:rsidRDefault="004A6CC5">
      <w:pPr>
        <w:ind w:left="-520"/>
        <w:jc w:val="center"/>
        <w:rPr>
          <w:b/>
        </w:rPr>
      </w:pPr>
      <w:r>
        <w:rPr>
          <w:b/>
        </w:rPr>
        <w:t xml:space="preserve"> APRŪPINIMO DALYKŲ VADOVĖLIAIS IR MOKYMO PRIEMONĖMIS</w:t>
      </w:r>
    </w:p>
    <w:p w:rsidR="004A6CC5" w:rsidRDefault="00512F4B">
      <w:pPr>
        <w:ind w:left="-520"/>
        <w:jc w:val="center"/>
        <w:rPr>
          <w:b/>
        </w:rPr>
      </w:pPr>
      <w:r>
        <w:rPr>
          <w:b/>
        </w:rPr>
        <w:t xml:space="preserve"> TVARKA </w:t>
      </w:r>
    </w:p>
    <w:p w:rsidR="004A6CC5" w:rsidRDefault="004A6CC5">
      <w:pPr>
        <w:ind w:left="-520"/>
        <w:jc w:val="center"/>
      </w:pPr>
    </w:p>
    <w:p w:rsidR="004A6CC5" w:rsidRDefault="004A6CC5">
      <w:pPr>
        <w:ind w:left="-520"/>
        <w:jc w:val="center"/>
        <w:rPr>
          <w:b/>
        </w:rPr>
      </w:pPr>
    </w:p>
    <w:p w:rsidR="004A6CC5" w:rsidRDefault="004A6CC5">
      <w:pPr>
        <w:ind w:left="-520"/>
        <w:jc w:val="center"/>
        <w:rPr>
          <w:b/>
        </w:rPr>
      </w:pPr>
      <w:r>
        <w:rPr>
          <w:b/>
        </w:rPr>
        <w:t>I BENDROSIOS NUOSTATOS</w:t>
      </w:r>
    </w:p>
    <w:p w:rsidR="004A6CC5" w:rsidRDefault="004A6CC5">
      <w:pPr>
        <w:ind w:left="-520"/>
      </w:pPr>
    </w:p>
    <w:p w:rsidR="004A6CC5" w:rsidRDefault="004A6CC5">
      <w:pPr>
        <w:ind w:left="-520"/>
      </w:pPr>
    </w:p>
    <w:p w:rsidR="00DC6784" w:rsidRPr="00BF2A2F" w:rsidRDefault="004A6CC5" w:rsidP="007A6C39">
      <w:pPr>
        <w:autoSpaceDE w:val="0"/>
        <w:autoSpaceDN w:val="0"/>
        <w:adjustRightInd w:val="0"/>
        <w:rPr>
          <w:color w:val="000000"/>
        </w:rPr>
      </w:pPr>
      <w:r>
        <w:tab/>
        <w:t xml:space="preserve">Ši tvarka nustatyta vadovaujantis Vilniaus </w:t>
      </w:r>
      <w:r w:rsidR="00DC6784" w:rsidRPr="00BF2A2F">
        <w:rPr>
          <w:color w:val="000000"/>
        </w:rPr>
        <w:t>Lietuvos Respublikos švietimo ir mokslo ministro 20</w:t>
      </w:r>
      <w:r w:rsidR="00D21477">
        <w:rPr>
          <w:color w:val="000000"/>
        </w:rPr>
        <w:t>11</w:t>
      </w:r>
      <w:r w:rsidR="00DC6784" w:rsidRPr="00BF2A2F">
        <w:rPr>
          <w:color w:val="000000"/>
        </w:rPr>
        <w:t xml:space="preserve"> m. </w:t>
      </w:r>
      <w:r w:rsidR="00D21477">
        <w:rPr>
          <w:color w:val="000000"/>
        </w:rPr>
        <w:t>lapkričio</w:t>
      </w:r>
      <w:r w:rsidR="00DC6784" w:rsidRPr="00BF2A2F">
        <w:rPr>
          <w:color w:val="000000"/>
        </w:rPr>
        <w:t xml:space="preserve"> </w:t>
      </w:r>
      <w:r w:rsidR="00D21477">
        <w:rPr>
          <w:color w:val="000000"/>
        </w:rPr>
        <w:t>30</w:t>
      </w:r>
      <w:r w:rsidR="00DC6784" w:rsidRPr="00BF2A2F">
        <w:rPr>
          <w:color w:val="000000"/>
        </w:rPr>
        <w:t xml:space="preserve"> d. įsakymu Nr. </w:t>
      </w:r>
      <w:r w:rsidR="00D21477">
        <w:rPr>
          <w:color w:val="000000"/>
        </w:rPr>
        <w:t>V-2310</w:t>
      </w:r>
      <w:r w:rsidR="00DC6784" w:rsidRPr="00BF2A2F">
        <w:rPr>
          <w:color w:val="000000"/>
        </w:rPr>
        <w:t xml:space="preserve"> patvirtintu </w:t>
      </w:r>
      <w:r w:rsidR="007A6C39">
        <w:rPr>
          <w:rFonts w:ascii="TimesNewRomanPSMT" w:hAnsi="TimesNewRomanPSMT" w:cs="TimesNewRomanPSMT"/>
        </w:rPr>
        <w:t>Bendrojo ugdymo dalykų vadovėlių ir mokymo priemonių atitikties teisės aktams įvertinimo ir aprūpinimo jais tvarkos aprašu</w:t>
      </w:r>
      <w:r w:rsidR="007A6C39" w:rsidRPr="00BF2A2F">
        <w:rPr>
          <w:color w:val="000000"/>
        </w:rPr>
        <w:t xml:space="preserve"> </w:t>
      </w:r>
      <w:r w:rsidR="00DC6784" w:rsidRPr="00BF2A2F">
        <w:rPr>
          <w:color w:val="000000"/>
        </w:rPr>
        <w:t>(</w:t>
      </w:r>
      <w:proofErr w:type="spellStart"/>
      <w:r w:rsidR="00DC6784" w:rsidRPr="00BF2A2F">
        <w:rPr>
          <w:color w:val="000000"/>
        </w:rPr>
        <w:t>Žin</w:t>
      </w:r>
      <w:proofErr w:type="spellEnd"/>
      <w:r w:rsidR="00DC6784" w:rsidRPr="00BF2A2F">
        <w:rPr>
          <w:color w:val="000000"/>
        </w:rPr>
        <w:t>., 20</w:t>
      </w:r>
      <w:r w:rsidR="007A6C39">
        <w:rPr>
          <w:color w:val="000000"/>
        </w:rPr>
        <w:t>11</w:t>
      </w:r>
      <w:r w:rsidR="00DC6784" w:rsidRPr="00BF2A2F">
        <w:rPr>
          <w:color w:val="000000"/>
        </w:rPr>
        <w:t xml:space="preserve">, Nr. </w:t>
      </w:r>
      <w:hyperlink r:id="rId5" w:history="1">
        <w:r w:rsidR="007A6C39">
          <w:rPr>
            <w:rStyle w:val="Hyperlink"/>
            <w:color w:val="000000"/>
          </w:rPr>
          <w:t>155-7372</w:t>
        </w:r>
      </w:hyperlink>
      <w:r w:rsidR="00DC6784" w:rsidRPr="00086532">
        <w:rPr>
          <w:color w:val="000000"/>
        </w:rPr>
        <w:t>)</w:t>
      </w:r>
      <w:r w:rsidR="00DC6784" w:rsidRPr="00BF2A2F">
        <w:rPr>
          <w:color w:val="000000"/>
        </w:rPr>
        <w:t xml:space="preserve"> ir nustato vadovėlių ir mokymo priemonių įsigijimą.</w:t>
      </w:r>
    </w:p>
    <w:p w:rsidR="00DC6784" w:rsidRPr="00BF2A2F" w:rsidRDefault="00E205BE" w:rsidP="00DC6784">
      <w:pPr>
        <w:numPr>
          <w:ilvl w:val="0"/>
          <w:numId w:val="1"/>
        </w:numPr>
        <w:tabs>
          <w:tab w:val="clear" w:pos="907"/>
          <w:tab w:val="left" w:pos="1080"/>
          <w:tab w:val="num" w:pos="1200"/>
        </w:tabs>
        <w:jc w:val="both"/>
        <w:rPr>
          <w:color w:val="000000"/>
        </w:rPr>
      </w:pPr>
      <w:r>
        <w:t xml:space="preserve"> </w:t>
      </w:r>
      <w:r w:rsidR="00DC6784" w:rsidRPr="00BF2A2F">
        <w:rPr>
          <w:color w:val="000000"/>
        </w:rPr>
        <w:t xml:space="preserve">Skirstant mokinio krepšelio lėšas vadovaujamasi </w:t>
      </w:r>
      <w:r w:rsidR="00DC6784" w:rsidRPr="00BF2A2F">
        <w:rPr>
          <w:bCs/>
          <w:color w:val="000000"/>
        </w:rPr>
        <w:t xml:space="preserve">Lietuvos Respublikos Vyriausybės </w:t>
      </w:r>
      <w:smartTag w:uri="urn:schemas-microsoft-com:office:smarttags" w:element="metricconverter">
        <w:smartTagPr>
          <w:attr w:name="ProductID" w:val="2001 m"/>
        </w:smartTagPr>
        <w:r w:rsidR="00DC6784" w:rsidRPr="00BF2A2F">
          <w:rPr>
            <w:bCs/>
            <w:color w:val="000000"/>
          </w:rPr>
          <w:t>2001 m</w:t>
        </w:r>
      </w:smartTag>
      <w:r w:rsidR="00DC6784" w:rsidRPr="00BF2A2F">
        <w:rPr>
          <w:bCs/>
          <w:color w:val="000000"/>
        </w:rPr>
        <w:t>. birželio 27 d. nutarimo Nr. 785 (</w:t>
      </w:r>
      <w:proofErr w:type="spellStart"/>
      <w:r w:rsidR="00DC6784" w:rsidRPr="00BF2A2F">
        <w:rPr>
          <w:color w:val="000000"/>
        </w:rPr>
        <w:t>Žin</w:t>
      </w:r>
      <w:proofErr w:type="spellEnd"/>
      <w:r w:rsidR="00DC6784" w:rsidRPr="00BF2A2F">
        <w:rPr>
          <w:color w:val="000000"/>
        </w:rPr>
        <w:t xml:space="preserve">., 2001, Nr. </w:t>
      </w:r>
      <w:hyperlink r:id="rId6" w:history="1">
        <w:r w:rsidR="00DC6784" w:rsidRPr="00086532">
          <w:rPr>
            <w:rStyle w:val="Hyperlink"/>
            <w:color w:val="000000"/>
          </w:rPr>
          <w:t>57-2040</w:t>
        </w:r>
      </w:hyperlink>
      <w:r w:rsidR="007A6C39">
        <w:rPr>
          <w:color w:val="000000"/>
        </w:rPr>
        <w:t xml:space="preserve">; </w:t>
      </w:r>
      <w:r w:rsidR="00DC6784" w:rsidRPr="00086532">
        <w:rPr>
          <w:color w:val="000000"/>
        </w:rPr>
        <w:t xml:space="preserve">2009,  Nr. </w:t>
      </w:r>
      <w:r w:rsidR="007A6C39">
        <w:rPr>
          <w:color w:val="000000"/>
        </w:rPr>
        <w:t>158-7134</w:t>
      </w:r>
      <w:r w:rsidR="00DC6784" w:rsidRPr="00086532">
        <w:rPr>
          <w:color w:val="000000"/>
        </w:rPr>
        <w:t>) „Dėl bendrojo</w:t>
      </w:r>
      <w:r w:rsidR="00DC6784" w:rsidRPr="00BF2A2F">
        <w:rPr>
          <w:color w:val="000000"/>
        </w:rPr>
        <w:t xml:space="preserve"> lavinimo mokyklų finansavimo reformos priemonių įgyvendinimo“ (patvirtinta Moksleivio krepšelio ir sutartinių moksleivių apskaičiavimo metodika);</w:t>
      </w:r>
    </w:p>
    <w:p w:rsidR="004A6CC5" w:rsidRDefault="004A6CC5">
      <w:pPr>
        <w:ind w:left="-520"/>
        <w:rPr>
          <w:rFonts w:eastAsia="Arial Unicode MS"/>
        </w:rPr>
      </w:pPr>
      <w:r>
        <w:rPr>
          <w:rFonts w:eastAsia="Arial Unicode MS"/>
        </w:rPr>
        <w:t>Tvarkoje vartojamos sąvokos:</w:t>
      </w:r>
    </w:p>
    <w:p w:rsidR="00A26125" w:rsidRPr="00BF2A2F" w:rsidRDefault="004A6CC5" w:rsidP="00A26125">
      <w:pPr>
        <w:numPr>
          <w:ilvl w:val="0"/>
          <w:numId w:val="1"/>
        </w:numPr>
        <w:tabs>
          <w:tab w:val="clear" w:pos="907"/>
          <w:tab w:val="left" w:pos="1080"/>
          <w:tab w:val="num" w:pos="1200"/>
        </w:tabs>
        <w:jc w:val="both"/>
        <w:rPr>
          <w:color w:val="000000"/>
        </w:rPr>
      </w:pPr>
      <w:r>
        <w:rPr>
          <w:rFonts w:eastAsia="Arial Unicode MS"/>
        </w:rPr>
        <w:tab/>
      </w:r>
      <w:r w:rsidR="00A26125" w:rsidRPr="00BF2A2F">
        <w:rPr>
          <w:color w:val="000000"/>
        </w:rPr>
        <w:t xml:space="preserve">Tvarkos apraše vartojamos sąvokos: </w:t>
      </w:r>
    </w:p>
    <w:p w:rsidR="004418F7" w:rsidRPr="00B13BA1" w:rsidRDefault="00A26125" w:rsidP="004418F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F2A2F">
        <w:rPr>
          <w:color w:val="000000"/>
        </w:rPr>
        <w:tab/>
      </w:r>
      <w:r w:rsidR="004418F7" w:rsidRPr="00B13BA1">
        <w:rPr>
          <w:b/>
          <w:bCs/>
          <w:color w:val="000000"/>
          <w:sz w:val="23"/>
          <w:szCs w:val="23"/>
        </w:rPr>
        <w:t xml:space="preserve">Bendrojo ugdymo dalyko vadovėlis – </w:t>
      </w:r>
      <w:r w:rsidR="004418F7" w:rsidRPr="00B13BA1">
        <w:rPr>
          <w:color w:val="000000"/>
          <w:sz w:val="23"/>
          <w:szCs w:val="23"/>
        </w:rPr>
        <w:t xml:space="preserve">vadovėlis, skirtas konkrečiam ugdymo tarpsniui arba klasei, ugdymo sričiai, integruotam kursui, dalykui arba moduliui. </w:t>
      </w:r>
    </w:p>
    <w:p w:rsidR="004418F7" w:rsidRPr="00B13BA1" w:rsidRDefault="004418F7" w:rsidP="004418F7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 w:rsidRPr="00B13BA1">
        <w:rPr>
          <w:b/>
          <w:bCs/>
          <w:color w:val="000000"/>
          <w:sz w:val="23"/>
          <w:szCs w:val="23"/>
        </w:rPr>
        <w:t xml:space="preserve">Mokymo priemonės </w:t>
      </w:r>
      <w:r w:rsidRPr="00B13BA1">
        <w:rPr>
          <w:color w:val="000000"/>
          <w:sz w:val="23"/>
          <w:szCs w:val="23"/>
        </w:rPr>
        <w:t xml:space="preserve">– tiesiogiai mokymui(si) ir ugdymui(si) reikalingos spausdintos ar skaitmeninės priemonės, daiktai, medžiagos ir įranga, mokinio darbo vietai įrengti bei mokymo priemonėms laikyti reikalingi baldai ir laboratoriniai baldai. </w:t>
      </w:r>
    </w:p>
    <w:p w:rsidR="004418F7" w:rsidRPr="00B13BA1" w:rsidRDefault="004418F7" w:rsidP="004418F7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 w:rsidRPr="00B13BA1">
        <w:rPr>
          <w:b/>
          <w:bCs/>
          <w:color w:val="000000"/>
          <w:sz w:val="23"/>
          <w:szCs w:val="23"/>
        </w:rPr>
        <w:t xml:space="preserve">Naujas vadovėlis (naujas vadovėlio komplektas) </w:t>
      </w:r>
      <w:r w:rsidRPr="00B13BA1">
        <w:rPr>
          <w:color w:val="000000"/>
          <w:sz w:val="23"/>
          <w:szCs w:val="23"/>
        </w:rPr>
        <w:t xml:space="preserve">– pirmą kartą leidžiamas vadovėlis (vadovėlio komplektas) arba vadovėlis (vadovėlio komplektas), kurio turinys atnaujintas daugiau nei 30 proc. </w:t>
      </w:r>
    </w:p>
    <w:p w:rsidR="004418F7" w:rsidRPr="00B13BA1" w:rsidRDefault="004418F7" w:rsidP="004418F7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 w:rsidRPr="00B13BA1">
        <w:rPr>
          <w:b/>
          <w:bCs/>
          <w:color w:val="000000"/>
          <w:sz w:val="23"/>
          <w:szCs w:val="23"/>
        </w:rPr>
        <w:t xml:space="preserve">Pataisytas vadovėlis (pataisytas vadovėlio komplektas) </w:t>
      </w:r>
      <w:r w:rsidRPr="00B13BA1">
        <w:rPr>
          <w:color w:val="000000"/>
          <w:sz w:val="23"/>
          <w:szCs w:val="23"/>
        </w:rPr>
        <w:t xml:space="preserve">– vadovėlis (vadovėlio komplektas), kurio medžiaga pakeista arba papildyta naujais (tekstiniais ar vaizdiniais) elementais mažiau kaip 30 proc. </w:t>
      </w:r>
    </w:p>
    <w:p w:rsidR="004418F7" w:rsidRPr="00B13BA1" w:rsidRDefault="004418F7" w:rsidP="004418F7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 w:rsidRPr="00B13BA1">
        <w:rPr>
          <w:b/>
          <w:bCs/>
          <w:color w:val="000000"/>
          <w:sz w:val="23"/>
          <w:szCs w:val="23"/>
        </w:rPr>
        <w:t xml:space="preserve">Vadovėlis – </w:t>
      </w:r>
      <w:r w:rsidRPr="00B13BA1">
        <w:rPr>
          <w:color w:val="000000"/>
          <w:sz w:val="23"/>
          <w:szCs w:val="23"/>
        </w:rPr>
        <w:t xml:space="preserve">mokiniui skirta daugkartinio naudojimo mokymo priemonė, turinti metodinę sąrangą. </w:t>
      </w:r>
    </w:p>
    <w:p w:rsidR="004418F7" w:rsidRPr="00B13BA1" w:rsidRDefault="004418F7" w:rsidP="004418F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13BA1">
        <w:rPr>
          <w:b/>
          <w:bCs/>
          <w:color w:val="000000"/>
          <w:sz w:val="23"/>
          <w:szCs w:val="23"/>
        </w:rPr>
        <w:t xml:space="preserve">Vadovėlio komplektas </w:t>
      </w:r>
      <w:r w:rsidRPr="00B13BA1">
        <w:rPr>
          <w:color w:val="000000"/>
          <w:sz w:val="23"/>
          <w:szCs w:val="23"/>
        </w:rPr>
        <w:t xml:space="preserve">– vadovėlis, mokytojo knyga ir vadovėlį papildančios mokymo priemonės, kurias sieja bendra sudarymo idėja, turinys ir metodinė struktūra. </w:t>
      </w:r>
    </w:p>
    <w:p w:rsidR="00A26125" w:rsidRPr="00BF2A2F" w:rsidRDefault="00A26125" w:rsidP="004418F7">
      <w:pPr>
        <w:tabs>
          <w:tab w:val="left" w:pos="720"/>
        </w:tabs>
        <w:jc w:val="both"/>
        <w:rPr>
          <w:color w:val="000000"/>
        </w:rPr>
      </w:pPr>
      <w:r w:rsidRPr="00BF2A2F">
        <w:rPr>
          <w:b/>
          <w:color w:val="000000"/>
        </w:rPr>
        <w:tab/>
        <w:t xml:space="preserve">Tarptautinio </w:t>
      </w:r>
      <w:proofErr w:type="spellStart"/>
      <w:r w:rsidRPr="00BF2A2F">
        <w:rPr>
          <w:b/>
          <w:color w:val="000000"/>
        </w:rPr>
        <w:t>bakalaureato</w:t>
      </w:r>
      <w:proofErr w:type="spellEnd"/>
      <w:r w:rsidRPr="00BF2A2F">
        <w:rPr>
          <w:b/>
          <w:color w:val="000000"/>
        </w:rPr>
        <w:t xml:space="preserve"> vadovėlis </w:t>
      </w:r>
      <w:r w:rsidRPr="00BF2A2F">
        <w:rPr>
          <w:color w:val="000000"/>
        </w:rPr>
        <w:t>–</w:t>
      </w:r>
      <w:r w:rsidRPr="00BF2A2F">
        <w:rPr>
          <w:b/>
          <w:color w:val="000000"/>
        </w:rPr>
        <w:t xml:space="preserve"> </w:t>
      </w:r>
      <w:r w:rsidRPr="00BF2A2F">
        <w:rPr>
          <w:color w:val="000000"/>
        </w:rPr>
        <w:t xml:space="preserve">vadovėlis, skirtas pagal tarptautinio </w:t>
      </w:r>
      <w:proofErr w:type="spellStart"/>
      <w:r w:rsidRPr="00BF2A2F">
        <w:rPr>
          <w:color w:val="000000"/>
        </w:rPr>
        <w:t>bakalaureato</w:t>
      </w:r>
      <w:proofErr w:type="spellEnd"/>
      <w:r w:rsidRPr="00BF2A2F">
        <w:rPr>
          <w:color w:val="000000"/>
        </w:rPr>
        <w:t xml:space="preserve"> programą besimokančiam mokiniui. </w:t>
      </w:r>
    </w:p>
    <w:p w:rsidR="00A26125" w:rsidRDefault="00A26125" w:rsidP="00A26125">
      <w:pPr>
        <w:tabs>
          <w:tab w:val="left" w:pos="720"/>
        </w:tabs>
        <w:jc w:val="both"/>
        <w:rPr>
          <w:color w:val="000000"/>
        </w:rPr>
      </w:pPr>
      <w:r w:rsidRPr="00BF2A2F">
        <w:rPr>
          <w:b/>
          <w:color w:val="000000"/>
        </w:rPr>
        <w:tab/>
        <w:t xml:space="preserve">Vadovėlių ir mokymo priemonių duomenų bazė (toliau – duomenų bazė) </w:t>
      </w:r>
      <w:r w:rsidRPr="00BF2A2F">
        <w:rPr>
          <w:color w:val="000000"/>
        </w:rPr>
        <w:t>–</w:t>
      </w:r>
      <w:r w:rsidRPr="00BF2A2F">
        <w:rPr>
          <w:b/>
          <w:color w:val="000000"/>
        </w:rPr>
        <w:t xml:space="preserve"> </w:t>
      </w:r>
      <w:r w:rsidRPr="00BF2A2F">
        <w:rPr>
          <w:color w:val="000000"/>
        </w:rPr>
        <w:t xml:space="preserve">duomenų bazė, kurioje dedama informacija apie tinkamus naudoti ugdymo procese vadovėlius ir mokymo priemones.  </w:t>
      </w:r>
    </w:p>
    <w:p w:rsidR="004418F7" w:rsidRDefault="004418F7" w:rsidP="004418F7">
      <w:r w:rsidRPr="00B13BA1">
        <w:rPr>
          <w:color w:val="000000"/>
          <w:sz w:val="23"/>
          <w:szCs w:val="23"/>
        </w:rPr>
        <w:t>Kitos tvarkos apraše vartojamos sąvokos atitinka Lietuvos Respublikos švietimo įstatyme (</w:t>
      </w:r>
      <w:proofErr w:type="spellStart"/>
      <w:r w:rsidRPr="00B13BA1">
        <w:rPr>
          <w:color w:val="000000"/>
          <w:sz w:val="23"/>
          <w:szCs w:val="23"/>
        </w:rPr>
        <w:t>Žin</w:t>
      </w:r>
      <w:proofErr w:type="spellEnd"/>
      <w:r w:rsidRPr="00B13BA1">
        <w:rPr>
          <w:color w:val="000000"/>
          <w:sz w:val="23"/>
          <w:szCs w:val="23"/>
        </w:rPr>
        <w:t>., 1991, Nr. 23-593; 2011, Nr. 38-1804) ir kituose teisės aktuose vartojamas sąvokas.</w:t>
      </w:r>
    </w:p>
    <w:p w:rsidR="004418F7" w:rsidRPr="00BF2A2F" w:rsidRDefault="004418F7" w:rsidP="00A26125">
      <w:pPr>
        <w:tabs>
          <w:tab w:val="left" w:pos="720"/>
        </w:tabs>
        <w:jc w:val="both"/>
        <w:rPr>
          <w:color w:val="000000"/>
        </w:rPr>
      </w:pPr>
    </w:p>
    <w:p w:rsidR="004418F7" w:rsidRDefault="004418F7" w:rsidP="00A26125">
      <w:pPr>
        <w:pStyle w:val="BodyText3"/>
        <w:spacing w:before="100" w:beforeAutospacing="1" w:after="100" w:afterAutospacing="1"/>
        <w:rPr>
          <w:color w:val="000000"/>
        </w:rPr>
      </w:pPr>
    </w:p>
    <w:p w:rsidR="004418F7" w:rsidRDefault="004418F7" w:rsidP="00A26125">
      <w:pPr>
        <w:pStyle w:val="BodyText3"/>
        <w:spacing w:before="100" w:beforeAutospacing="1" w:after="100" w:afterAutospacing="1"/>
        <w:rPr>
          <w:color w:val="000000"/>
        </w:rPr>
      </w:pPr>
    </w:p>
    <w:p w:rsidR="00A26125" w:rsidRPr="00BF2A2F" w:rsidRDefault="00A26125" w:rsidP="00A26125">
      <w:pPr>
        <w:pStyle w:val="BodyText3"/>
        <w:spacing w:before="100" w:beforeAutospacing="1" w:after="100" w:afterAutospacing="1"/>
        <w:rPr>
          <w:color w:val="000000"/>
        </w:rPr>
      </w:pPr>
      <w:r w:rsidRPr="00BF2A2F">
        <w:rPr>
          <w:color w:val="000000"/>
        </w:rPr>
        <w:lastRenderedPageBreak/>
        <w:t>II. VADOVĖLIŲ IR MOKYMO PRIEMONIŲ ĮSIGIJIMAS</w:t>
      </w:r>
    </w:p>
    <w:p w:rsidR="00A26125" w:rsidRPr="00BF2A2F" w:rsidRDefault="00A26125" w:rsidP="00A26125">
      <w:pPr>
        <w:numPr>
          <w:ilvl w:val="0"/>
          <w:numId w:val="1"/>
        </w:numPr>
        <w:tabs>
          <w:tab w:val="clear" w:pos="907"/>
          <w:tab w:val="num" w:pos="1200"/>
        </w:tabs>
        <w:jc w:val="both"/>
        <w:rPr>
          <w:color w:val="000000"/>
        </w:rPr>
      </w:pPr>
      <w:r w:rsidRPr="00BF2A2F">
        <w:rPr>
          <w:color w:val="000000"/>
        </w:rPr>
        <w:t>Vadovėliai įsigyjami vadovaujantis Švietimo ir mokslo ministerijos patvirtintu Galiojančių vadovėlių sąrašu.</w:t>
      </w:r>
    </w:p>
    <w:p w:rsidR="00A26125" w:rsidRPr="00BF2A2F" w:rsidRDefault="00A26125" w:rsidP="00A26125">
      <w:pPr>
        <w:numPr>
          <w:ilvl w:val="0"/>
          <w:numId w:val="1"/>
        </w:numPr>
        <w:tabs>
          <w:tab w:val="clear" w:pos="907"/>
          <w:tab w:val="num" w:pos="1200"/>
        </w:tabs>
        <w:jc w:val="both"/>
        <w:rPr>
          <w:color w:val="000000"/>
        </w:rPr>
      </w:pPr>
      <w:r w:rsidRPr="00BF2A2F">
        <w:rPr>
          <w:color w:val="000000"/>
        </w:rPr>
        <w:t>Už mokinio krepšelio lėšas, skirtas vadovėliams ir mokymo priemonėms, galima įsigyti:</w:t>
      </w:r>
    </w:p>
    <w:p w:rsidR="00A26125" w:rsidRPr="00BF2A2F" w:rsidRDefault="00A26125" w:rsidP="00A26125">
      <w:pPr>
        <w:numPr>
          <w:ilvl w:val="0"/>
          <w:numId w:val="3"/>
        </w:numPr>
        <w:jc w:val="both"/>
        <w:rPr>
          <w:color w:val="000000"/>
        </w:rPr>
      </w:pPr>
      <w:r w:rsidRPr="00BF2A2F">
        <w:rPr>
          <w:color w:val="000000"/>
        </w:rPr>
        <w:t>vadovėlių, įrašytų Galiojančių vadovėlių sąraše;</w:t>
      </w:r>
    </w:p>
    <w:p w:rsidR="00A26125" w:rsidRPr="00BF2A2F" w:rsidRDefault="00A26125" w:rsidP="00A26125">
      <w:pPr>
        <w:numPr>
          <w:ilvl w:val="0"/>
          <w:numId w:val="3"/>
        </w:numPr>
        <w:jc w:val="both"/>
        <w:rPr>
          <w:color w:val="000000"/>
        </w:rPr>
      </w:pPr>
      <w:r w:rsidRPr="00BF2A2F">
        <w:rPr>
          <w:color w:val="000000"/>
        </w:rPr>
        <w:t xml:space="preserve">tarptautinio </w:t>
      </w:r>
      <w:proofErr w:type="spellStart"/>
      <w:r w:rsidRPr="00BF2A2F">
        <w:rPr>
          <w:color w:val="000000"/>
        </w:rPr>
        <w:t>bakalaureato</w:t>
      </w:r>
      <w:proofErr w:type="spellEnd"/>
      <w:r w:rsidRPr="00BF2A2F">
        <w:rPr>
          <w:color w:val="000000"/>
        </w:rPr>
        <w:t xml:space="preserve"> vadovėlių; </w:t>
      </w:r>
    </w:p>
    <w:p w:rsidR="00A26125" w:rsidRPr="00BF2A2F" w:rsidRDefault="00A26125" w:rsidP="00A26125">
      <w:pPr>
        <w:numPr>
          <w:ilvl w:val="0"/>
          <w:numId w:val="3"/>
        </w:numPr>
        <w:jc w:val="both"/>
        <w:rPr>
          <w:color w:val="000000"/>
        </w:rPr>
      </w:pPr>
      <w:r w:rsidRPr="00BF2A2F">
        <w:rPr>
          <w:color w:val="000000"/>
        </w:rPr>
        <w:t>užsienyje išleistų vadovėlių užsienio kalbai mokytis;</w:t>
      </w:r>
    </w:p>
    <w:p w:rsidR="00A26125" w:rsidRPr="00BF2A2F" w:rsidRDefault="00A26125" w:rsidP="00A26125">
      <w:pPr>
        <w:numPr>
          <w:ilvl w:val="0"/>
          <w:numId w:val="3"/>
        </w:numPr>
        <w:jc w:val="both"/>
        <w:rPr>
          <w:color w:val="000000"/>
        </w:rPr>
      </w:pPr>
      <w:r w:rsidRPr="00BF2A2F">
        <w:rPr>
          <w:color w:val="000000"/>
        </w:rPr>
        <w:t>specialiųjų mokymo priemonių;</w:t>
      </w:r>
    </w:p>
    <w:p w:rsidR="00A26125" w:rsidRPr="00BF2A2F" w:rsidRDefault="00A26125" w:rsidP="00A26125">
      <w:pPr>
        <w:numPr>
          <w:ilvl w:val="0"/>
          <w:numId w:val="3"/>
        </w:numPr>
        <w:jc w:val="both"/>
        <w:rPr>
          <w:color w:val="000000"/>
        </w:rPr>
      </w:pPr>
      <w:r w:rsidRPr="00BF2A2F">
        <w:rPr>
          <w:color w:val="000000"/>
        </w:rPr>
        <w:t>priešmokyklinio ugdymo priemonių;</w:t>
      </w:r>
    </w:p>
    <w:p w:rsidR="00A26125" w:rsidRPr="00BF2A2F" w:rsidRDefault="00A26125" w:rsidP="00A26125">
      <w:pPr>
        <w:numPr>
          <w:ilvl w:val="0"/>
          <w:numId w:val="3"/>
        </w:numPr>
        <w:jc w:val="both"/>
        <w:rPr>
          <w:color w:val="000000"/>
        </w:rPr>
      </w:pPr>
      <w:r w:rsidRPr="00BF2A2F">
        <w:rPr>
          <w:color w:val="000000"/>
        </w:rPr>
        <w:t>vadovėlį papildančių mokymo priemonių (išskyrus pratybų sąsiuvinius);</w:t>
      </w:r>
    </w:p>
    <w:p w:rsidR="00A26125" w:rsidRPr="00BF2A2F" w:rsidRDefault="00A26125" w:rsidP="00A26125">
      <w:pPr>
        <w:numPr>
          <w:ilvl w:val="0"/>
          <w:numId w:val="3"/>
        </w:numPr>
        <w:jc w:val="both"/>
        <w:rPr>
          <w:color w:val="000000"/>
        </w:rPr>
      </w:pPr>
      <w:r w:rsidRPr="00BF2A2F">
        <w:rPr>
          <w:color w:val="000000"/>
        </w:rPr>
        <w:t>mokytojo knygų;</w:t>
      </w:r>
    </w:p>
    <w:p w:rsidR="00A26125" w:rsidRPr="00BF2A2F" w:rsidRDefault="00A26125" w:rsidP="00A26125">
      <w:pPr>
        <w:numPr>
          <w:ilvl w:val="0"/>
          <w:numId w:val="3"/>
        </w:numPr>
        <w:jc w:val="both"/>
        <w:rPr>
          <w:color w:val="000000"/>
        </w:rPr>
      </w:pPr>
      <w:r w:rsidRPr="00BF2A2F">
        <w:rPr>
          <w:color w:val="000000"/>
        </w:rPr>
        <w:t>ugdymo procesui reikalingos literatūros;</w:t>
      </w:r>
    </w:p>
    <w:p w:rsidR="00A26125" w:rsidRPr="00BF2A2F" w:rsidRDefault="00A26125" w:rsidP="00A26125">
      <w:pPr>
        <w:numPr>
          <w:ilvl w:val="0"/>
          <w:numId w:val="3"/>
        </w:numPr>
        <w:jc w:val="both"/>
        <w:rPr>
          <w:color w:val="000000"/>
        </w:rPr>
      </w:pPr>
      <w:r w:rsidRPr="00BF2A2F">
        <w:rPr>
          <w:color w:val="000000"/>
        </w:rPr>
        <w:t xml:space="preserve">skaitmeninių mokymo priemonių; </w:t>
      </w:r>
    </w:p>
    <w:p w:rsidR="00A26125" w:rsidRDefault="00A26125" w:rsidP="00A26125">
      <w:pPr>
        <w:numPr>
          <w:ilvl w:val="0"/>
          <w:numId w:val="3"/>
        </w:numPr>
        <w:jc w:val="both"/>
        <w:rPr>
          <w:color w:val="000000"/>
        </w:rPr>
      </w:pPr>
      <w:r w:rsidRPr="00BF2A2F">
        <w:rPr>
          <w:color w:val="000000"/>
        </w:rPr>
        <w:t>daiktų, medžiagų ir įrangos (dalyko mokymui ir mokymuisi reikalingų darbo, kūrybos, informacinių ir vaizdinių priemonių).</w:t>
      </w:r>
    </w:p>
    <w:p w:rsidR="00953A4B" w:rsidRDefault="00953A4B" w:rsidP="00A26125">
      <w:pPr>
        <w:numPr>
          <w:ilvl w:val="0"/>
          <w:numId w:val="3"/>
        </w:numPr>
        <w:jc w:val="both"/>
        <w:rPr>
          <w:color w:val="000000"/>
        </w:rPr>
      </w:pPr>
      <w:r>
        <w:t>Anglų kalbos (I-oji užsienio k.) ir kitų užsienio kalbų vadovėliais, kurių struktūra reikalauja mokantis į juos rašyti, mokinius aprūpina tėvai, išskyrus socialiai remtinus mokinius.</w:t>
      </w:r>
    </w:p>
    <w:p w:rsidR="00A26125" w:rsidRPr="00953A4B" w:rsidRDefault="00A26125" w:rsidP="00A26125">
      <w:pPr>
        <w:pStyle w:val="NormalWeb"/>
        <w:numPr>
          <w:ilvl w:val="0"/>
          <w:numId w:val="2"/>
        </w:numPr>
        <w:jc w:val="both"/>
        <w:rPr>
          <w:color w:val="000000"/>
        </w:rPr>
      </w:pPr>
      <w:r w:rsidRPr="00953A4B">
        <w:rPr>
          <w:color w:val="000000"/>
        </w:rPr>
        <w:t>Be mokinio krepšelio lėšų vadovėliams, mokymo priemonėms įsigyti taip pat gali būti skiriama lėšų iš Savivaldybės, valstybės biudžetų ir kitų mokyklos teisėtai įgytų lėšų.</w:t>
      </w:r>
    </w:p>
    <w:p w:rsidR="00E205BE" w:rsidRDefault="00E205BE" w:rsidP="00E205BE">
      <w:pPr>
        <w:jc w:val="both"/>
      </w:pPr>
    </w:p>
    <w:p w:rsidR="004A6CC5" w:rsidRDefault="004A6CC5">
      <w:pPr>
        <w:ind w:left="-520" w:firstLine="520"/>
        <w:rPr>
          <w:rFonts w:eastAsia="Arial Unicode MS"/>
        </w:rPr>
      </w:pPr>
    </w:p>
    <w:p w:rsidR="004A6CC5" w:rsidRDefault="004A6CC5">
      <w:pPr>
        <w:ind w:left="-520"/>
        <w:rPr>
          <w:rFonts w:eastAsia="Arial Unicode MS"/>
        </w:rPr>
      </w:pPr>
    </w:p>
    <w:p w:rsidR="004A6CC5" w:rsidRDefault="004A6CC5">
      <w:pPr>
        <w:ind w:left="-52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III. MOKYKLOS DIREKTORĖS ĮGALIOJIMAI</w:t>
      </w:r>
    </w:p>
    <w:p w:rsidR="004A6CC5" w:rsidRDefault="004A6CC5">
      <w:pPr>
        <w:ind w:left="-520"/>
        <w:jc w:val="center"/>
        <w:rPr>
          <w:rFonts w:eastAsia="Arial Unicode MS"/>
          <w:b/>
        </w:rPr>
      </w:pPr>
    </w:p>
    <w:p w:rsidR="004A6CC5" w:rsidRDefault="004A6CC5" w:rsidP="00A26125">
      <w:pPr>
        <w:ind w:left="-520"/>
      </w:pPr>
      <w:r>
        <w:rPr>
          <w:rFonts w:eastAsia="Arial Unicode MS"/>
          <w:b/>
          <w:i/>
        </w:rPr>
        <w:tab/>
      </w:r>
      <w:r w:rsidR="00A26125" w:rsidRPr="00A26125">
        <w:rPr>
          <w:rFonts w:eastAsia="Arial Unicode MS"/>
        </w:rPr>
        <w:t>1</w:t>
      </w:r>
      <w:r w:rsidR="00A26125">
        <w:rPr>
          <w:rFonts w:eastAsia="Arial Unicode MS"/>
          <w:b/>
          <w:i/>
        </w:rPr>
        <w:t xml:space="preserve">. </w:t>
      </w:r>
      <w:r>
        <w:t>Mokyklos direktorė nustato ir tvirtina mokyklos aprūpinimo vadovėliais, jų komplektų dalių, mokymo priemonių i</w:t>
      </w:r>
      <w:r w:rsidR="00CD50D5">
        <w:t xml:space="preserve">r literatūros įsigijimo tvarka, vadovaujasi Lietuvos Respublikos įstatymais, Vyriausybės Nutarimais, kitais teisės aktais ir </w:t>
      </w:r>
      <w:r w:rsidR="00A26125">
        <w:t>Vilniaus miesto savivaldybės administracijos Švietimo departamento direktoriaus 20</w:t>
      </w:r>
      <w:r w:rsidR="002E759A">
        <w:t>11</w:t>
      </w:r>
      <w:r w:rsidR="00A26125">
        <w:t xml:space="preserve"> m. </w:t>
      </w:r>
      <w:r w:rsidR="002E759A">
        <w:t>lapkričio</w:t>
      </w:r>
      <w:r w:rsidR="00A26125">
        <w:t xml:space="preserve"> </w:t>
      </w:r>
      <w:r w:rsidR="002E759A">
        <w:t>30</w:t>
      </w:r>
      <w:r w:rsidR="00A26125">
        <w:t>d.</w:t>
      </w:r>
      <w:r w:rsidR="00B06EA8">
        <w:t xml:space="preserve"> </w:t>
      </w:r>
      <w:r w:rsidR="00A26125">
        <w:t xml:space="preserve">įsakymu </w:t>
      </w:r>
      <w:proofErr w:type="spellStart"/>
      <w:r w:rsidR="00A26125">
        <w:t>Nr.</w:t>
      </w:r>
      <w:r w:rsidR="002E759A">
        <w:t>V-2310</w:t>
      </w:r>
      <w:proofErr w:type="spellEnd"/>
    </w:p>
    <w:p w:rsidR="004A6CC5" w:rsidRDefault="004A6CC5">
      <w:pPr>
        <w:ind w:left="-520" w:firstLine="520"/>
      </w:pPr>
      <w:r>
        <w:t xml:space="preserve">2.Mokyklos Tarybai pritarus, tvirtina įsigyjamų vadovėlių sąrašus, nustato pratybų sąsiuvinius įsigijimo lėšas ir laidus. </w:t>
      </w:r>
    </w:p>
    <w:p w:rsidR="004A6CC5" w:rsidRDefault="004A6CC5">
      <w:pPr>
        <w:ind w:left="-520" w:firstLine="520"/>
      </w:pPr>
      <w:r>
        <w:t>3.Mokyklos direktorė</w:t>
      </w:r>
      <w:r w:rsidR="00A071A5">
        <w:t xml:space="preserve"> </w:t>
      </w:r>
      <w:r w:rsidR="00A071A5">
        <w:rPr>
          <w:b/>
          <w:i/>
        </w:rPr>
        <w:t>iki einamų metų balandžio 13</w:t>
      </w:r>
      <w:r w:rsidR="00A071A5" w:rsidRPr="001B29E3">
        <w:rPr>
          <w:b/>
          <w:i/>
        </w:rPr>
        <w:t xml:space="preserve"> d.</w:t>
      </w:r>
      <w:r w:rsidR="00A071A5">
        <w:t xml:space="preserve"> </w:t>
      </w:r>
      <w:r>
        <w:t xml:space="preserve"> nustato mokyklos aprūpinimo, jos išdavimą mokiniams tvarką, paskiria atsakingus asmenis už apskaitą ir saugojimą.</w:t>
      </w:r>
    </w:p>
    <w:p w:rsidR="004A6CC5" w:rsidRDefault="004A6CC5">
      <w:pPr>
        <w:ind w:left="-520" w:firstLine="520"/>
      </w:pPr>
      <w:r>
        <w:t>4.Mokyklos direktorė nustato turimų vadovėlių ir jų komplektų dalių paskirstymo tvarką mokiniui pereinant iš vienos mokyklos į kitą (perduoda mokinio krepšelio lėšas tai mokyklai, į kurią išeina mokinys).</w:t>
      </w:r>
    </w:p>
    <w:p w:rsidR="00953A4B" w:rsidRDefault="004A6CC5">
      <w:pPr>
        <w:ind w:left="-520" w:firstLine="520"/>
      </w:pPr>
      <w:r>
        <w:t xml:space="preserve">5.Mokyklos direktorė organizuoja vadovėlių pirkimą, vadovaujantis </w:t>
      </w:r>
      <w:r w:rsidR="00953A4B">
        <w:t>vadovaujasi Lietuvos Respublikos viešųjų pirkimų įstatymo pakeitimo įstatymu Nr. Nr. X-471, 2005 m. gruodžio 22 d., (Žin.2006-01-12, Nr. 4-102, 2009, Nr</w:t>
      </w:r>
      <w:r w:rsidR="00953A4B">
        <w:rPr>
          <w:rStyle w:val="Emphasis"/>
        </w:rPr>
        <w:t xml:space="preserve">. </w:t>
      </w:r>
      <w:hyperlink r:id="rId7" w:history="1">
        <w:r w:rsidR="00953A4B">
          <w:rPr>
            <w:rStyle w:val="Hyperlink"/>
          </w:rPr>
          <w:t>93-3986</w:t>
        </w:r>
      </w:hyperlink>
      <w:r w:rsidR="00953A4B">
        <w:t>)</w:t>
      </w:r>
      <w:r w:rsidR="00953A4B">
        <w:rPr>
          <w:rStyle w:val="Strong"/>
        </w:rPr>
        <w:t> </w:t>
      </w:r>
      <w:r w:rsidR="00953A4B">
        <w:t>(aktuali redakcija nuo 2011 m. lapkričio 18 d.), derina išankstinio apmokėjimo klausimus, pasirašo sutartis.</w:t>
      </w:r>
    </w:p>
    <w:p w:rsidR="004A6CC5" w:rsidRDefault="00A74216">
      <w:pPr>
        <w:ind w:left="-520" w:firstLine="520"/>
      </w:pPr>
      <w:r>
        <w:t xml:space="preserve">7. </w:t>
      </w:r>
      <w:r w:rsidR="004A6CC5">
        <w:t>Mokyklos</w:t>
      </w:r>
      <w:r w:rsidR="00512F4B">
        <w:t xml:space="preserve"> direktorė </w:t>
      </w:r>
      <w:r w:rsidR="00A071A5">
        <w:rPr>
          <w:b/>
          <w:i/>
        </w:rPr>
        <w:t>iki einamų metų gruodžio 20</w:t>
      </w:r>
      <w:r w:rsidR="00A071A5" w:rsidRPr="001B29E3">
        <w:rPr>
          <w:b/>
          <w:i/>
        </w:rPr>
        <w:t xml:space="preserve"> d.</w:t>
      </w:r>
      <w:r w:rsidR="00A071A5">
        <w:t xml:space="preserve"> </w:t>
      </w:r>
      <w:r w:rsidR="004A6CC5">
        <w:t xml:space="preserve">pateikia </w:t>
      </w:r>
      <w:r w:rsidRPr="003C6768">
        <w:t>Švietimo p</w:t>
      </w:r>
      <w:r>
        <w:t xml:space="preserve">lanavimo ir organizavimo skyriui </w:t>
      </w:r>
      <w:r w:rsidR="004A6CC5">
        <w:t xml:space="preserve">ataskaitą, apie įsigytas vadovėlių komplektų dalis, mokymo priemones ir literatūrą. </w:t>
      </w:r>
    </w:p>
    <w:p w:rsidR="004A6CC5" w:rsidRDefault="004A6CC5">
      <w:pPr>
        <w:ind w:left="-520" w:firstLine="520"/>
      </w:pPr>
    </w:p>
    <w:p w:rsidR="004A6CC5" w:rsidRDefault="004A6CC5">
      <w:pPr>
        <w:ind w:left="-520" w:firstLine="520"/>
      </w:pPr>
    </w:p>
    <w:p w:rsidR="00556B04" w:rsidRDefault="00556B04">
      <w:pPr>
        <w:ind w:left="-520" w:firstLine="520"/>
        <w:jc w:val="center"/>
        <w:rPr>
          <w:b/>
        </w:rPr>
      </w:pPr>
    </w:p>
    <w:p w:rsidR="00556B04" w:rsidRDefault="00556B04">
      <w:pPr>
        <w:ind w:left="-520" w:firstLine="520"/>
        <w:jc w:val="center"/>
        <w:rPr>
          <w:b/>
        </w:rPr>
      </w:pPr>
    </w:p>
    <w:p w:rsidR="004A6CC5" w:rsidRDefault="004A6CC5">
      <w:pPr>
        <w:ind w:left="-520" w:firstLine="520"/>
        <w:jc w:val="center"/>
        <w:rPr>
          <w:b/>
        </w:rPr>
      </w:pPr>
      <w:r>
        <w:rPr>
          <w:b/>
        </w:rPr>
        <w:lastRenderedPageBreak/>
        <w:t>S.KOVALEVSKAJOS VIDURINĖS MOKYKLOS DALYKŲ VADOVĖLIŲ IR MOKYMO PRIEMONIŲ UŽSAKYMO APSKAITOS IŠDAVIMO TVARKA</w:t>
      </w:r>
    </w:p>
    <w:p w:rsidR="004A6CC5" w:rsidRDefault="004A6CC5">
      <w:pPr>
        <w:ind w:left="-520" w:firstLine="520"/>
        <w:jc w:val="center"/>
        <w:rPr>
          <w:b/>
        </w:rPr>
      </w:pPr>
    </w:p>
    <w:p w:rsidR="004A6CC5" w:rsidRDefault="004A6CC5">
      <w:pPr>
        <w:ind w:left="-520" w:firstLine="520"/>
      </w:pPr>
      <w:r>
        <w:t>1.Už vadovėlių ir jų komplektų dalių užsakymą ir įsigijimą atsakinga bibliotekininkė Liudmila Ovčinikova.</w:t>
      </w:r>
    </w:p>
    <w:p w:rsidR="004A6CC5" w:rsidRDefault="004A6CC5">
      <w:pPr>
        <w:ind w:left="-520" w:firstLine="520"/>
      </w:pPr>
      <w:r>
        <w:t>1.1.Mo</w:t>
      </w:r>
      <w:r w:rsidR="00512F4B">
        <w:t xml:space="preserve">kyklos bibliotekininkės </w:t>
      </w:r>
      <w:r w:rsidR="00CC7FE5">
        <w:rPr>
          <w:b/>
          <w:i/>
        </w:rPr>
        <w:t xml:space="preserve">iki einamų metų </w:t>
      </w:r>
      <w:r w:rsidRPr="00CC7FE5">
        <w:rPr>
          <w:b/>
          <w:i/>
        </w:rPr>
        <w:t xml:space="preserve">balandžio </w:t>
      </w:r>
      <w:r w:rsidR="00C10243" w:rsidRPr="00CC7FE5">
        <w:rPr>
          <w:b/>
          <w:i/>
        </w:rPr>
        <w:t>19</w:t>
      </w:r>
      <w:r w:rsidRPr="00CC7FE5">
        <w:rPr>
          <w:b/>
          <w:i/>
        </w:rPr>
        <w:t>d</w:t>
      </w:r>
      <w:r>
        <w:t>. supažindina mokytojus su Švietimo ir mokslo  ministerijos patvirtintu vadovėlių sąrašu.</w:t>
      </w:r>
    </w:p>
    <w:p w:rsidR="004A6CC5" w:rsidRDefault="004A6CC5">
      <w:pPr>
        <w:ind w:left="-520" w:firstLine="520"/>
      </w:pPr>
      <w:r>
        <w:t>1.2.metod</w:t>
      </w:r>
      <w:r w:rsidR="00512F4B">
        <w:t xml:space="preserve">inių grupių pirmininkai </w:t>
      </w:r>
      <w:r w:rsidR="00CC7FE5">
        <w:rPr>
          <w:b/>
          <w:i/>
        </w:rPr>
        <w:t>iki einamų metų</w:t>
      </w:r>
      <w:r w:rsidR="00C10243">
        <w:t xml:space="preserve">. </w:t>
      </w:r>
      <w:r w:rsidR="00C10243" w:rsidRPr="00CC7FE5">
        <w:rPr>
          <w:b/>
          <w:i/>
        </w:rPr>
        <w:t>balandžio 25</w:t>
      </w:r>
      <w:r w:rsidRPr="00CC7FE5">
        <w:rPr>
          <w:b/>
          <w:i/>
        </w:rPr>
        <w:t xml:space="preserve"> d</w:t>
      </w:r>
      <w:r>
        <w:t>.   pateikia atskirų dalykų vadovėlių užsakymo sąrašą.</w:t>
      </w:r>
    </w:p>
    <w:p w:rsidR="004A6CC5" w:rsidRDefault="004A6CC5">
      <w:pPr>
        <w:ind w:left="-520" w:firstLine="520"/>
      </w:pPr>
      <w:r>
        <w:t>1.3.Mo</w:t>
      </w:r>
      <w:r w:rsidR="00512F4B">
        <w:t xml:space="preserve">kyklos bibliotekininkės </w:t>
      </w:r>
      <w:r w:rsidR="00CC7FE5">
        <w:rPr>
          <w:b/>
          <w:i/>
        </w:rPr>
        <w:t>iki einamų metų</w:t>
      </w:r>
      <w:r w:rsidR="00CC7FE5">
        <w:t xml:space="preserve"> </w:t>
      </w:r>
      <w:r w:rsidR="00C10243" w:rsidRPr="00CC7FE5">
        <w:rPr>
          <w:b/>
          <w:i/>
        </w:rPr>
        <w:t>balandžio 26 d.</w:t>
      </w:r>
      <w:r>
        <w:t xml:space="preserve">  pateikia Mokyklos Tarybai įsigijimų vadovėlių sąrašą.</w:t>
      </w:r>
    </w:p>
    <w:p w:rsidR="004A6CC5" w:rsidRDefault="00C10243">
      <w:pPr>
        <w:ind w:left="-520" w:firstLine="520"/>
      </w:pPr>
      <w:r>
        <w:t>1.5</w:t>
      </w:r>
      <w:r w:rsidR="004A6CC5">
        <w:t>.</w:t>
      </w:r>
      <w:r w:rsidR="00D92F02" w:rsidRPr="00D92F02">
        <w:t xml:space="preserve"> </w:t>
      </w:r>
      <w:r w:rsidR="00D92F02">
        <w:t>Mokyklos bibliotekininkė L</w:t>
      </w:r>
      <w:r w:rsidR="00631154">
        <w:t xml:space="preserve">. </w:t>
      </w:r>
      <w:r w:rsidR="00D92F02">
        <w:t xml:space="preserve">Ovčinikova </w:t>
      </w:r>
      <w:r w:rsidR="00CC7FE5">
        <w:rPr>
          <w:b/>
          <w:i/>
        </w:rPr>
        <w:t>iki einamų metų</w:t>
      </w:r>
      <w:r w:rsidR="00CC7FE5">
        <w:t xml:space="preserve"> </w:t>
      </w:r>
      <w:r w:rsidR="00F74521">
        <w:rPr>
          <w:b/>
          <w:i/>
        </w:rPr>
        <w:t>gruodžio 12</w:t>
      </w:r>
      <w:r w:rsidR="00D92F02" w:rsidRPr="00CC7FE5">
        <w:rPr>
          <w:b/>
          <w:i/>
        </w:rPr>
        <w:t xml:space="preserve"> d.</w:t>
      </w:r>
      <w:r w:rsidR="00D92F02">
        <w:t xml:space="preserve"> pateikia mokyklos direktorei </w:t>
      </w:r>
      <w:r w:rsidR="00E04C7A">
        <w:t xml:space="preserve">bei </w:t>
      </w:r>
      <w:r w:rsidR="00E04C7A" w:rsidRPr="00BF2A2F">
        <w:rPr>
          <w:color w:val="000000"/>
        </w:rPr>
        <w:t>Švietimo planavimo ir organizavimo skyriu</w:t>
      </w:r>
      <w:r w:rsidR="00E04C7A">
        <w:rPr>
          <w:color w:val="000000"/>
        </w:rPr>
        <w:t xml:space="preserve">i </w:t>
      </w:r>
      <w:r w:rsidR="00D92F02">
        <w:t>ataskaitą apie vadovėlių įsigijimui panaudotas krepšelio lėšas.</w:t>
      </w:r>
    </w:p>
    <w:p w:rsidR="00D92F02" w:rsidRDefault="00D92F02">
      <w:pPr>
        <w:ind w:left="-520" w:firstLine="520"/>
      </w:pPr>
      <w:r>
        <w:t xml:space="preserve">1.6. </w:t>
      </w:r>
      <w:r w:rsidR="00C80E95">
        <w:rPr>
          <w:b/>
          <w:i/>
        </w:rPr>
        <w:t>Iki einamų metų</w:t>
      </w:r>
      <w:r w:rsidR="00C80E95">
        <w:t xml:space="preserve"> </w:t>
      </w:r>
      <w:r w:rsidRPr="00C80E95">
        <w:rPr>
          <w:b/>
          <w:i/>
        </w:rPr>
        <w:t>gruodžio 12d.</w:t>
      </w:r>
      <w:r w:rsidR="00C80E95">
        <w:rPr>
          <w:b/>
          <w:i/>
        </w:rPr>
        <w:t xml:space="preserve"> </w:t>
      </w:r>
      <w:r w:rsidR="009636F4">
        <w:t>U</w:t>
      </w:r>
      <w:r w:rsidR="009636F4" w:rsidRPr="009636F4">
        <w:t>gdymo aprūpinimo skyriaus vedėja</w:t>
      </w:r>
      <w:r w:rsidR="009636F4">
        <w:rPr>
          <w:b/>
          <w:i/>
        </w:rPr>
        <w:t xml:space="preserve"> </w:t>
      </w:r>
      <w:r w:rsidR="00C80E95" w:rsidRPr="00C80E95">
        <w:t xml:space="preserve">A. </w:t>
      </w:r>
      <w:proofErr w:type="spellStart"/>
      <w:r w:rsidR="00C80E95" w:rsidRPr="00C80E95">
        <w:t>Apanasevič</w:t>
      </w:r>
      <w:proofErr w:type="spellEnd"/>
      <w:r>
        <w:t xml:space="preserve"> pateikia mokyklos direktorei ataskaitą apie įsigy</w:t>
      </w:r>
      <w:r w:rsidR="00C80E95">
        <w:t xml:space="preserve">tos mokymo priemones </w:t>
      </w:r>
    </w:p>
    <w:p w:rsidR="004A6CC5" w:rsidRDefault="004A6CC5">
      <w:pPr>
        <w:ind w:left="-520" w:firstLine="520"/>
      </w:pPr>
      <w:r>
        <w:t xml:space="preserve">2.Už mokymo priemonių užsakymą ir įsigijimą atsakinga </w:t>
      </w:r>
      <w:r w:rsidR="009636F4" w:rsidRPr="009636F4">
        <w:t>ugdymo aprūpinimo skyriaus vedėja</w:t>
      </w:r>
      <w:r w:rsidR="00631154">
        <w:t xml:space="preserve"> A.</w:t>
      </w:r>
      <w:r>
        <w:t xml:space="preserve"> </w:t>
      </w:r>
      <w:proofErr w:type="spellStart"/>
      <w:r>
        <w:t>Apanasevič</w:t>
      </w:r>
      <w:proofErr w:type="spellEnd"/>
      <w:r>
        <w:t>.</w:t>
      </w:r>
    </w:p>
    <w:p w:rsidR="004A6CC5" w:rsidRDefault="004A6CC5">
      <w:pPr>
        <w:ind w:left="-520" w:firstLine="520"/>
      </w:pPr>
      <w:r>
        <w:t>2.1.</w:t>
      </w:r>
      <w:r w:rsidR="009636F4" w:rsidRPr="009636F4">
        <w:t xml:space="preserve"> </w:t>
      </w:r>
      <w:r w:rsidR="009636F4">
        <w:t>U</w:t>
      </w:r>
      <w:r w:rsidR="009636F4" w:rsidRPr="009636F4">
        <w:t>gdymo aprūpinimo skyriaus vedėja</w:t>
      </w:r>
      <w:r w:rsidR="009636F4">
        <w:t xml:space="preserve"> </w:t>
      </w:r>
      <w:r>
        <w:t>A.</w:t>
      </w:r>
      <w:r w:rsidR="00631154">
        <w:t xml:space="preserve"> </w:t>
      </w:r>
      <w:proofErr w:type="spellStart"/>
      <w:r>
        <w:t>Apanasevič</w:t>
      </w:r>
      <w:proofErr w:type="spellEnd"/>
      <w:r>
        <w:t xml:space="preserve"> supažindina Metodinės Tarybos narius su lėšomis, skirtomis mokymo priemonėms įsigyti </w:t>
      </w:r>
      <w:r w:rsidR="00C80E95">
        <w:rPr>
          <w:b/>
          <w:i/>
        </w:rPr>
        <w:t>iki einamų metų</w:t>
      </w:r>
      <w:r w:rsidR="00C80E95">
        <w:t xml:space="preserve"> </w:t>
      </w:r>
      <w:r w:rsidRPr="00C80E95">
        <w:rPr>
          <w:b/>
          <w:i/>
        </w:rPr>
        <w:t>balandžio 19 d.</w:t>
      </w:r>
    </w:p>
    <w:p w:rsidR="004A6CC5" w:rsidRDefault="004A6CC5">
      <w:r>
        <w:t>2.2.Metodinių grupių pirmininkai</w:t>
      </w:r>
      <w:r w:rsidR="00363938">
        <w:t xml:space="preserve"> </w:t>
      </w:r>
      <w:r w:rsidR="00363938" w:rsidRPr="00C80E95">
        <w:rPr>
          <w:b/>
          <w:i/>
        </w:rPr>
        <w:t>iki gegužes 15 d. bei rugsėjo 2</w:t>
      </w:r>
      <w:r w:rsidRPr="00C80E95">
        <w:rPr>
          <w:b/>
          <w:i/>
        </w:rPr>
        <w:t>0 d.</w:t>
      </w:r>
      <w:r>
        <w:t xml:space="preserve"> pateikia užsakymų priemonių sąrašą.</w:t>
      </w:r>
    </w:p>
    <w:p w:rsidR="004A6CC5" w:rsidRDefault="004A6CC5" w:rsidP="00363938">
      <w:r>
        <w:t>2.3.</w:t>
      </w:r>
      <w:r w:rsidR="009636F4" w:rsidRPr="009636F4">
        <w:t xml:space="preserve"> </w:t>
      </w:r>
      <w:r w:rsidR="00C809C8">
        <w:t>D</w:t>
      </w:r>
      <w:r w:rsidR="00C809C8" w:rsidRPr="00C809C8">
        <w:t>irektorės pavaduotoja ugdymui</w:t>
      </w:r>
      <w:r w:rsidR="00C809C8">
        <w:t xml:space="preserve"> G. Kirilova </w:t>
      </w:r>
      <w:r w:rsidR="00363938">
        <w:t xml:space="preserve">aprobuoja gautas paraiškas </w:t>
      </w:r>
      <w:r>
        <w:t>ir pateik</w:t>
      </w:r>
      <w:r w:rsidR="00363938">
        <w:t>ia Mokyklos Tarybai pritarimui, b</w:t>
      </w:r>
      <w:r w:rsidR="00BB3262">
        <w:t xml:space="preserve">ei perduoda sąrašą </w:t>
      </w:r>
      <w:r w:rsidR="009636F4" w:rsidRPr="009636F4">
        <w:t>ugdymo aprūpinimo skyriaus vedėja</w:t>
      </w:r>
      <w:r w:rsidR="009636F4">
        <w:t xml:space="preserve">i </w:t>
      </w:r>
      <w:r w:rsidR="00BB3262">
        <w:t xml:space="preserve">A. </w:t>
      </w:r>
      <w:proofErr w:type="spellStart"/>
      <w:r w:rsidR="00BB3262">
        <w:t>Apanasevič</w:t>
      </w:r>
      <w:proofErr w:type="spellEnd"/>
      <w:r w:rsidR="00BB3262">
        <w:t>.</w:t>
      </w:r>
    </w:p>
    <w:p w:rsidR="009D5312" w:rsidRDefault="009D5312" w:rsidP="00363938">
      <w:r>
        <w:t xml:space="preserve">2.4. </w:t>
      </w:r>
      <w:r w:rsidR="00D4735A">
        <w:t>Vykdydami vadovėlių pirkimus, vadova</w:t>
      </w:r>
      <w:r w:rsidR="00EF7C49">
        <w:t xml:space="preserve">ujasi </w:t>
      </w:r>
      <w:r w:rsidR="00F74521">
        <w:t>Lietuvos Respublikos viešųjų pirkimų įstatymo pakeitimo įstatymu Nr. Nr. X-471, 2005 m. gruodžio 22 d., (Žin.2006-01-12, Nr. 4-102, 2009, Nr</w:t>
      </w:r>
      <w:r w:rsidR="00F74521">
        <w:rPr>
          <w:rStyle w:val="Emphasis"/>
        </w:rPr>
        <w:t xml:space="preserve">. </w:t>
      </w:r>
      <w:hyperlink r:id="rId8" w:history="1">
        <w:r w:rsidR="00F74521">
          <w:rPr>
            <w:rStyle w:val="Hyperlink"/>
          </w:rPr>
          <w:t>93-3986</w:t>
        </w:r>
      </w:hyperlink>
      <w:r w:rsidR="00F74521">
        <w:t>)</w:t>
      </w:r>
      <w:r w:rsidR="00F74521">
        <w:rPr>
          <w:rStyle w:val="Strong"/>
        </w:rPr>
        <w:t> </w:t>
      </w:r>
      <w:r w:rsidR="00F74521">
        <w:t xml:space="preserve">(aktuali redakcija nuo 2011 m. lapkričio 18 d.), </w:t>
      </w:r>
      <w:r w:rsidR="00486624">
        <w:t>Apklausia leidėjus dėl norimų įsigyti vadovėlių kainų ir kiekų, derina išankstinio apmokėjimo klausimus, pagal pateiktas apmokėjimo sąskaitas faktūras, pasirašo sutartis.</w:t>
      </w:r>
    </w:p>
    <w:p w:rsidR="001169D7" w:rsidRDefault="001169D7" w:rsidP="00363938">
      <w:r>
        <w:t>2.5. Užtikrina, kad atliekant pirkimo procedūras būtų laikomasi teisės aktų reikalavimų bei lygiateisiškumo, nediskriminavimo ir skaidrumo principų. Pirkimų organizatoriai už savo veiklą atsako pagal Lietuvos Respublikos įstatymus.</w:t>
      </w:r>
    </w:p>
    <w:p w:rsidR="004A6CC5" w:rsidRDefault="004A6CC5">
      <w:pPr>
        <w:ind w:left="-520"/>
      </w:pPr>
      <w:r>
        <w:tab/>
        <w:t xml:space="preserve">3.Už vadovėlių fondo apskaitą, saugojimą ir išdavimą moksleiviams ir mokytojams atsakinga </w:t>
      </w:r>
      <w:r w:rsidR="008E32A7">
        <w:t xml:space="preserve">bibliotekininkė </w:t>
      </w:r>
      <w:r>
        <w:t>V.</w:t>
      </w:r>
      <w:r w:rsidR="00C80E95">
        <w:t xml:space="preserve"> </w:t>
      </w:r>
      <w:proofErr w:type="spellStart"/>
      <w:r>
        <w:t>Šubravaja</w:t>
      </w:r>
      <w:proofErr w:type="spellEnd"/>
      <w:r>
        <w:t>.</w:t>
      </w:r>
    </w:p>
    <w:p w:rsidR="004A6CC5" w:rsidRDefault="004A6CC5">
      <w:pPr>
        <w:ind w:left="-520"/>
      </w:pPr>
      <w:r>
        <w:tab/>
        <w:t>3.1.Vadovėliai mokslo metų pradžioje arba jų eigoje perduodami dalykų mokytojams. Tam naudojami vadovėlių išdavimo-grąžinimo lapai.</w:t>
      </w:r>
    </w:p>
    <w:p w:rsidR="004A6CC5" w:rsidRDefault="004A6CC5">
      <w:pPr>
        <w:ind w:left="-520"/>
      </w:pPr>
      <w:r>
        <w:tab/>
        <w:t>3.2.Už vadovėlius išduotus dalykų mokytojams atsako juos priėmęs asmuo, kuris yra materialiai atsakingas už pamestus ir sugadintus vadovėlius.</w:t>
      </w:r>
    </w:p>
    <w:p w:rsidR="004A6CC5" w:rsidRDefault="004A6CC5">
      <w:pPr>
        <w:ind w:left="-520"/>
      </w:pPr>
      <w:r>
        <w:tab/>
        <w:t>3.3.Mokinys, pametęs ar suniokojęs vadovėlį privalo jį pakeisti nauju arba atlyginti pinigais.</w:t>
      </w:r>
    </w:p>
    <w:p w:rsidR="004A6CC5" w:rsidRDefault="004A6CC5">
      <w:pPr>
        <w:ind w:left="-520"/>
      </w:pPr>
      <w:r>
        <w:tab/>
        <w:t>3.4.Baigęs mokyklą moksleivis privalo pilnai atsiskaityti su biblioteka.</w:t>
      </w:r>
    </w:p>
    <w:p w:rsidR="004A6CC5" w:rsidRDefault="004A6CC5">
      <w:pPr>
        <w:ind w:left="-520"/>
      </w:pPr>
      <w:r>
        <w:tab/>
        <w:t>3.5.Mokyklos darbuotojai, nutraukius darbo sutartį, privalo pilnai atsiskaityti su mokyklos biblioteka.</w:t>
      </w:r>
    </w:p>
    <w:p w:rsidR="004A6CC5" w:rsidRDefault="004A6CC5">
      <w:pPr>
        <w:ind w:left="-520"/>
      </w:pPr>
      <w:r>
        <w:tab/>
        <w:t>4.Mokiniui, pereinant iš vienos mokyklos į kitą, jis privalo grąžinti gautus vadovėlius ir mokymo priemones. Išimties tvarka, esant būtinybei, susitarus mokyklų vadovams, bibliotekininkė V.</w:t>
      </w:r>
      <w:r w:rsidR="00B07F2E">
        <w:t xml:space="preserve"> </w:t>
      </w:r>
      <w:proofErr w:type="spellStart"/>
      <w:r>
        <w:t>Šubravaja</w:t>
      </w:r>
      <w:proofErr w:type="spellEnd"/>
      <w:r>
        <w:t xml:space="preserve"> surašo aktą dėl vadovėlių ir jų komplektų dalių perdavimo kitai mokyklai, vadovaujantis Moksleivio krepšelio metodika.</w:t>
      </w:r>
    </w:p>
    <w:p w:rsidR="004A6CC5" w:rsidRDefault="004A6CC5" w:rsidP="00F74B0C">
      <w:pPr>
        <w:pBdr>
          <w:bottom w:val="single" w:sz="12" w:space="1" w:color="auto"/>
        </w:pBdr>
        <w:ind w:left="-520"/>
      </w:pPr>
      <w:r>
        <w:tab/>
        <w:t xml:space="preserve">5.Mokyklos direktorius arba jį pavaduojantis darbuotojas išdavęs dokumentus, neatsiskaitusiam mokytojui ar mokiniui, atsako už negrąžintus vadovėlius. </w:t>
      </w:r>
    </w:p>
    <w:p w:rsidR="00F74B0C" w:rsidRDefault="00F74B0C" w:rsidP="00F74B0C">
      <w:pPr>
        <w:ind w:left="-520"/>
      </w:pPr>
    </w:p>
    <w:p w:rsidR="004A6CC5" w:rsidRDefault="004A6CC5">
      <w:pPr>
        <w:ind w:left="-520" w:firstLine="520"/>
      </w:pPr>
      <w:r>
        <w:t xml:space="preserve"> </w:t>
      </w:r>
    </w:p>
    <w:p w:rsidR="004A6CC5" w:rsidRDefault="004A6CC5">
      <w:pPr>
        <w:ind w:left="-520"/>
      </w:pPr>
    </w:p>
    <w:sectPr w:rsidR="004A6CC5" w:rsidSect="00DD2A21">
      <w:type w:val="continuous"/>
      <w:pgSz w:w="11907" w:h="16840" w:code="9"/>
      <w:pgMar w:top="1134" w:right="1134" w:bottom="1134" w:left="1701" w:header="567" w:footer="567" w:gutter="0"/>
      <w:cols w:space="1296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37ED"/>
    <w:multiLevelType w:val="hybridMultilevel"/>
    <w:tmpl w:val="613811D8"/>
    <w:lvl w:ilvl="0" w:tplc="8E922020">
      <w:start w:val="1"/>
      <w:numFmt w:val="decimal"/>
      <w:lvlText w:val="5.%1."/>
      <w:lvlJc w:val="left"/>
      <w:pPr>
        <w:tabs>
          <w:tab w:val="num" w:pos="907"/>
        </w:tabs>
        <w:ind w:left="0" w:firstLine="720"/>
      </w:pPr>
      <w:rPr>
        <w:rFonts w:hint="default"/>
        <w:strike w:val="0"/>
        <w:dstrike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34069"/>
    <w:multiLevelType w:val="hybridMultilevel"/>
    <w:tmpl w:val="33FA5F68"/>
    <w:lvl w:ilvl="0" w:tplc="CAF6CE3E">
      <w:start w:val="1"/>
      <w:numFmt w:val="decimal"/>
      <w:lvlText w:val="%1."/>
      <w:lvlJc w:val="left"/>
      <w:pPr>
        <w:tabs>
          <w:tab w:val="num" w:pos="907"/>
        </w:tabs>
        <w:ind w:left="0" w:firstLine="720"/>
      </w:pPr>
      <w:rPr>
        <w:rFonts w:hint="default"/>
        <w:strike w:val="0"/>
        <w:dstrike w:val="0"/>
      </w:rPr>
    </w:lvl>
    <w:lvl w:ilvl="1" w:tplc="10E8FAB8">
      <w:start w:val="1"/>
      <w:numFmt w:val="decimal"/>
      <w:lvlText w:val="2.%2."/>
      <w:lvlJc w:val="left"/>
      <w:pPr>
        <w:tabs>
          <w:tab w:val="num" w:pos="851"/>
        </w:tabs>
        <w:ind w:left="0" w:firstLine="720"/>
      </w:pPr>
      <w:rPr>
        <w:rFonts w:hint="default"/>
        <w:strike w:val="0"/>
        <w:dstrike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A56EF"/>
    <w:multiLevelType w:val="hybridMultilevel"/>
    <w:tmpl w:val="AFE68332"/>
    <w:lvl w:ilvl="0" w:tplc="583ED7DA">
      <w:start w:val="6"/>
      <w:numFmt w:val="decimal"/>
      <w:lvlText w:val="%1.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3D4047"/>
    <w:rsid w:val="0003359F"/>
    <w:rsid w:val="0008419C"/>
    <w:rsid w:val="001169D7"/>
    <w:rsid w:val="001256A0"/>
    <w:rsid w:val="002E759A"/>
    <w:rsid w:val="00363938"/>
    <w:rsid w:val="003C6768"/>
    <w:rsid w:val="003D4047"/>
    <w:rsid w:val="00414071"/>
    <w:rsid w:val="004418F7"/>
    <w:rsid w:val="00486624"/>
    <w:rsid w:val="004A6CC5"/>
    <w:rsid w:val="004C5F2A"/>
    <w:rsid w:val="00505FC2"/>
    <w:rsid w:val="00512F4B"/>
    <w:rsid w:val="00556B04"/>
    <w:rsid w:val="005E74DE"/>
    <w:rsid w:val="00631154"/>
    <w:rsid w:val="007A6C39"/>
    <w:rsid w:val="008E32A7"/>
    <w:rsid w:val="00953A4B"/>
    <w:rsid w:val="009636F4"/>
    <w:rsid w:val="009D5312"/>
    <w:rsid w:val="00A071A5"/>
    <w:rsid w:val="00A26125"/>
    <w:rsid w:val="00A74216"/>
    <w:rsid w:val="00B06EA8"/>
    <w:rsid w:val="00B07F2E"/>
    <w:rsid w:val="00B44F68"/>
    <w:rsid w:val="00B62172"/>
    <w:rsid w:val="00BB3262"/>
    <w:rsid w:val="00C10243"/>
    <w:rsid w:val="00C809C8"/>
    <w:rsid w:val="00C80E95"/>
    <w:rsid w:val="00CC7FE5"/>
    <w:rsid w:val="00CD50D5"/>
    <w:rsid w:val="00D104CE"/>
    <w:rsid w:val="00D21477"/>
    <w:rsid w:val="00D4735A"/>
    <w:rsid w:val="00D92F02"/>
    <w:rsid w:val="00DC6784"/>
    <w:rsid w:val="00DD2A21"/>
    <w:rsid w:val="00E04C7A"/>
    <w:rsid w:val="00E205BE"/>
    <w:rsid w:val="00EC153E"/>
    <w:rsid w:val="00EF7C49"/>
    <w:rsid w:val="00F31C23"/>
    <w:rsid w:val="00F74521"/>
    <w:rsid w:val="00F7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67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6125"/>
    <w:rPr>
      <w:b/>
      <w:bCs/>
    </w:rPr>
  </w:style>
  <w:style w:type="paragraph" w:styleId="BodyText3">
    <w:name w:val="Body Text 3"/>
    <w:basedOn w:val="Normal"/>
    <w:rsid w:val="00A26125"/>
    <w:pPr>
      <w:jc w:val="center"/>
    </w:pPr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1256A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53A4B"/>
    <w:rPr>
      <w:i/>
      <w:iCs/>
    </w:rPr>
  </w:style>
  <w:style w:type="paragraph" w:styleId="ListParagraph">
    <w:name w:val="List Paragraph"/>
    <w:basedOn w:val="Normal"/>
    <w:uiPriority w:val="34"/>
    <w:qFormat/>
    <w:rsid w:val="00F7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50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/dokpaieska.showdoc_l?p_id=350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lrs.lt/pls/inter3/dokpaieska.showdoc_l?p_id=353628&amp;p_query=&amp;p_tr2=" TargetMode="External"/><Relationship Id="rId5" Type="http://schemas.openxmlformats.org/officeDocument/2006/relationships/hyperlink" Target="http://www3.lrs.lt/pls/inter3/dokpaieska.showdoc_l?p_id=344624&amp;p_query=&amp;p_tr2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5543</Words>
  <Characters>3160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LR Švietimo Ministerija</Company>
  <LinksUpToDate>false</LinksUpToDate>
  <CharactersWithSpaces>8686</CharactersWithSpaces>
  <SharedDoc>false</SharedDoc>
  <HLinks>
    <vt:vector size="24" baseType="variant">
      <vt:variant>
        <vt:i4>4915271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http://www3.lrs.lt/pls/inter3/dokpaieska.showdoc_l?p_id=268778&amp;p_query=&amp;p_tr2=</vt:lpwstr>
      </vt:variant>
      <vt:variant>
        <vt:lpwstr/>
      </vt:variant>
      <vt:variant>
        <vt:i4>4915271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http://www3.lrs.lt/pls/inter3/dokpaieska.showdoc_l?p_id=268778&amp;p_query=&amp;p_tr2=</vt:lpwstr>
      </vt:variant>
      <vt:variant>
        <vt:lpwstr/>
      </vt:variant>
      <vt:variant>
        <vt:i4>4784200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http://www3.lrs.lt/pls/inter3/dokpaieska.showdoc_l?p_id=353628&amp;p_query=&amp;p_tr2=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http://www3.lrs.lt/pls/inter3/dokpaieska.showdoc_l?p_id=344624&amp;p_query=&amp;p_tr2=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User</dc:creator>
  <cp:lastModifiedBy>User</cp:lastModifiedBy>
  <cp:revision>8</cp:revision>
  <dcterms:created xsi:type="dcterms:W3CDTF">2012-05-16T08:22:00Z</dcterms:created>
  <dcterms:modified xsi:type="dcterms:W3CDTF">2014-09-19T11:45:00Z</dcterms:modified>
</cp:coreProperties>
</file>